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45E" w:rsidRPr="00205A21" w:rsidRDefault="00D6345E" w:rsidP="007C0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Методика </w:t>
      </w:r>
    </w:p>
    <w:p w:rsidR="00D6345E" w:rsidRPr="00205A21" w:rsidRDefault="00D6345E" w:rsidP="00D634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526B" w:rsidRPr="00205A21" w:rsidRDefault="00D6345E" w:rsidP="00774F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tr-TR"/>
        </w:rPr>
      </w:pPr>
      <w:r w:rsidRPr="0020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Наименование мероприятия, для которого разрабатывается методика: </w:t>
      </w:r>
      <w:r w:rsidRPr="00205A21">
        <w:rPr>
          <w:rFonts w:ascii="Times New Roman" w:hAnsi="Times New Roman" w:cs="Times New Roman"/>
          <w:sz w:val="28"/>
          <w:szCs w:val="28"/>
          <w:lang w:val="tr-TR" w:eastAsia="tr-TR"/>
        </w:rPr>
        <w:t xml:space="preserve">Приоритезация и проведение </w:t>
      </w:r>
      <w:r w:rsidRPr="00205A21">
        <w:rPr>
          <w:rFonts w:ascii="Times New Roman" w:hAnsi="Times New Roman" w:cs="Times New Roman"/>
          <w:sz w:val="28"/>
          <w:szCs w:val="28"/>
          <w:lang w:eastAsia="tr-TR"/>
        </w:rPr>
        <w:t>д</w:t>
      </w:r>
      <w:r w:rsidRPr="00205A21">
        <w:rPr>
          <w:rFonts w:ascii="Times New Roman" w:hAnsi="Times New Roman" w:cs="Times New Roman"/>
          <w:sz w:val="28"/>
          <w:szCs w:val="28"/>
          <w:lang w:val="tr-TR" w:eastAsia="tr-TR"/>
        </w:rPr>
        <w:t>ельфи-исследования по прогнозу новых специальностей и новых компетенций медицинских кадров для системы здравоохранения РК</w:t>
      </w:r>
    </w:p>
    <w:p w:rsidR="00D6345E" w:rsidRPr="00205A21" w:rsidRDefault="00D6345E" w:rsidP="00774F4E">
      <w:pPr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  <w:lang w:eastAsia="tr-TR"/>
        </w:rPr>
      </w:pPr>
    </w:p>
    <w:p w:rsidR="00D6345E" w:rsidRPr="00205A21" w:rsidRDefault="00D6345E" w:rsidP="00774F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5A21">
        <w:rPr>
          <w:rFonts w:ascii="Times New Roman" w:hAnsi="Times New Roman" w:cs="Times New Roman"/>
          <w:b/>
          <w:sz w:val="28"/>
          <w:szCs w:val="28"/>
          <w:lang w:eastAsia="tr-TR"/>
        </w:rPr>
        <w:t>Основание для разработки</w:t>
      </w:r>
      <w:r w:rsidRPr="00205A21">
        <w:rPr>
          <w:rFonts w:ascii="Times New Roman" w:hAnsi="Times New Roman" w:cs="Times New Roman"/>
          <w:sz w:val="28"/>
          <w:szCs w:val="28"/>
          <w:lang w:eastAsia="tr-TR"/>
        </w:rPr>
        <w:t xml:space="preserve">:  В целях обеспечения реализации пункта 9.12 </w:t>
      </w:r>
      <w:r w:rsidRPr="00205A21">
        <w:rPr>
          <w:rFonts w:ascii="Times New Roman" w:hAnsi="Times New Roman" w:cs="Times New Roman"/>
          <w:sz w:val="28"/>
          <w:szCs w:val="28"/>
        </w:rPr>
        <w:t>Технической спецификации по реализации государственного задания «Методологическая поддержка реформирования здравоохранения»</w:t>
      </w:r>
      <w:r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(Договор №91 от 28.02.2019 г.)</w:t>
      </w:r>
    </w:p>
    <w:p w:rsidR="00E97CF5" w:rsidRPr="00205A21" w:rsidRDefault="00E97CF5" w:rsidP="00774F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C1526B" w:rsidRPr="00205A21" w:rsidRDefault="007C0ED8" w:rsidP="00774F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D6345E" w:rsidRPr="0020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использования методики</w:t>
      </w:r>
      <w:r w:rsidRPr="0020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Определить </w:t>
      </w:r>
      <w:r w:rsidR="00774F4E"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</w:t>
      </w:r>
      <w:r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 новых специальностей </w:t>
      </w:r>
      <w:r w:rsidR="00774F4E"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новых компетенций медицинских </w:t>
      </w:r>
      <w:r w:rsidR="00596DC5"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кадр</w:t>
      </w:r>
      <w:r w:rsidR="001F3407"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 будут востребованы в бл</w:t>
      </w:r>
      <w:r w:rsidR="008F4AEA"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ижайшие 10</w:t>
      </w:r>
      <w:r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 </w:t>
      </w:r>
      <w:r w:rsidR="00774F4E"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системе здравоохранения РК</w:t>
      </w:r>
      <w:r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97CF5" w:rsidRPr="00205A21" w:rsidRDefault="00E97CF5" w:rsidP="00774F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596DC5" w:rsidRPr="00205A21" w:rsidRDefault="00596DC5" w:rsidP="00596DC5">
      <w:pPr>
        <w:pStyle w:val="a5"/>
        <w:ind w:left="22" w:right="113" w:firstLine="545"/>
        <w:jc w:val="both"/>
        <w:rPr>
          <w:b/>
          <w:sz w:val="28"/>
          <w:szCs w:val="28"/>
          <w:lang w:val="ru-RU"/>
        </w:rPr>
      </w:pPr>
      <w:r w:rsidRPr="00205A21">
        <w:rPr>
          <w:b/>
          <w:sz w:val="28"/>
          <w:szCs w:val="28"/>
          <w:lang w:val="ru-RU"/>
        </w:rPr>
        <w:t xml:space="preserve">Термины и </w:t>
      </w:r>
      <w:proofErr w:type="gramStart"/>
      <w:r w:rsidRPr="00205A21">
        <w:rPr>
          <w:b/>
          <w:sz w:val="28"/>
          <w:szCs w:val="28"/>
          <w:lang w:val="ru-RU"/>
        </w:rPr>
        <w:t>определения</w:t>
      </w:r>
      <w:proofErr w:type="gramEnd"/>
      <w:r w:rsidRPr="00205A21">
        <w:rPr>
          <w:b/>
          <w:sz w:val="28"/>
          <w:szCs w:val="28"/>
          <w:lang w:val="ru-RU"/>
        </w:rPr>
        <w:t xml:space="preserve"> используемые в контексте данного исследования:</w:t>
      </w:r>
    </w:p>
    <w:p w:rsidR="001F3407" w:rsidRPr="00205A21" w:rsidRDefault="00596DC5" w:rsidP="001F340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Медицинские кадры </w:t>
      </w:r>
      <w:r w:rsidR="001F3407" w:rsidRPr="0020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(или работники здравоохранения) </w:t>
      </w:r>
      <w:r w:rsidR="001F3407"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это лица, занимающие должности медицинских (фармацевтических) работников, а также иные лица, работающие в области здравоохранения.</w:t>
      </w:r>
    </w:p>
    <w:p w:rsidR="00457794" w:rsidRPr="00205A21" w:rsidRDefault="00596DC5" w:rsidP="00205A21">
      <w:pPr>
        <w:spacing w:after="0" w:line="240" w:lineRule="auto"/>
        <w:ind w:firstLine="54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proofErr w:type="gramStart"/>
      <w:r w:rsidRPr="0020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Новая компетенция</w:t>
      </w:r>
      <w:r w:rsidRPr="00205A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способность специалиста (на основе наличия </w:t>
      </w:r>
      <w:r w:rsidRPr="00205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знаний, умений, навыков)</w:t>
      </w:r>
      <w:r w:rsidRPr="0020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решать определённый класс профессиональных задач, которая отсутствует в настоящее время в перечне компетенций </w:t>
      </w:r>
      <w:r w:rsidR="001F3407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работника здравоохранения, согласно действующему законодательству, регулирующему требования к квалификации и фун</w:t>
      </w:r>
      <w:r w:rsidR="00457794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кции работников здравоохранения (Квалификационные характеристики должностей работников здравоохранения, </w:t>
      </w:r>
      <w:r w:rsidR="00457794" w:rsidRPr="00205A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Квалификационные характеристики медицинских и фармацевтических специальностей, Профессиональные стандарты и др.)</w:t>
      </w:r>
      <w:proofErr w:type="gramEnd"/>
    </w:p>
    <w:p w:rsidR="00457794" w:rsidRPr="00205A21" w:rsidRDefault="00457794" w:rsidP="00205A21">
      <w:pPr>
        <w:spacing w:after="0" w:line="240" w:lineRule="auto"/>
        <w:ind w:firstLine="544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05A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Новая специальность </w:t>
      </w:r>
      <w:r w:rsidRPr="00205A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 вид занятия (деятельности)</w:t>
      </w:r>
      <w:r w:rsidR="00205A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квалификация</w:t>
      </w:r>
      <w:r w:rsidR="00205A21" w:rsidRPr="00205A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или профессия </w:t>
      </w:r>
      <w:r w:rsidRPr="00205A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работника здравоохранения, которы</w:t>
      </w:r>
      <w:r w:rsidR="00205A21" w:rsidRPr="00205A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</w:t>
      </w:r>
      <w:r w:rsidRPr="00205A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отсутству</w:t>
      </w:r>
      <w:r w:rsidR="00205A21" w:rsidRPr="00205A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</w:t>
      </w:r>
      <w:r w:rsidRPr="00205A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 в </w:t>
      </w:r>
      <w:r w:rsidR="00205A21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настоящее время в перечне специальностей, занятий, </w:t>
      </w:r>
      <w:r w:rsid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квалификаций, </w:t>
      </w:r>
      <w:r w:rsidR="00205A21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должностей работников здравоохранения, согласно действующему законодательству, регулирующему перечень специальностей, занятий, </w:t>
      </w:r>
      <w:r w:rsid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квалификаций, </w:t>
      </w:r>
      <w:r w:rsidR="00205A21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должностей</w:t>
      </w:r>
      <w:r w:rsid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работников здравоохранения (</w:t>
      </w:r>
      <w:r w:rsidR="00205A21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Национальный классификатор занятий</w:t>
      </w:r>
      <w:r w:rsid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 </w:t>
      </w:r>
      <w:r w:rsidR="00205A21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Номенклатур</w:t>
      </w:r>
      <w:r w:rsid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="00205A21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медицинских и фармацевтических специальностей</w:t>
      </w:r>
      <w:r w:rsid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="00205A21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Номенклатур</w:t>
      </w:r>
      <w:r w:rsid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="00205A21" w:rsidRP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должностей работников здравоохранения</w:t>
      </w:r>
      <w:r w:rsidR="00205A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др.)</w:t>
      </w:r>
    </w:p>
    <w:p w:rsidR="00457794" w:rsidRPr="00457794" w:rsidRDefault="00457794" w:rsidP="00457794">
      <w:pPr>
        <w:spacing w:after="0" w:line="240" w:lineRule="auto"/>
        <w:ind w:firstLine="545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C1526B" w:rsidRPr="00CF6A28" w:rsidRDefault="007C0ED8" w:rsidP="00774F4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6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="00AE7A67" w:rsidRPr="00CF6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/основные этапы</w:t>
      </w:r>
      <w:r w:rsidR="00A510DE" w:rsidRPr="00CF6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используемые методы</w:t>
      </w:r>
      <w:r w:rsidRPr="00CF6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8"/>
        <w:gridCol w:w="6379"/>
        <w:gridCol w:w="2976"/>
      </w:tblGrid>
      <w:tr w:rsidR="00A510DE" w:rsidTr="00CF6A28">
        <w:tc>
          <w:tcPr>
            <w:tcW w:w="392" w:type="dxa"/>
          </w:tcPr>
          <w:p w:rsidR="00A510DE" w:rsidRDefault="00306AE4" w:rsidP="00774F4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79" w:type="dxa"/>
          </w:tcPr>
          <w:p w:rsidR="00A510DE" w:rsidRDefault="00A510DE" w:rsidP="0030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Задача/основной этап</w:t>
            </w:r>
          </w:p>
        </w:tc>
        <w:tc>
          <w:tcPr>
            <w:tcW w:w="2976" w:type="dxa"/>
          </w:tcPr>
          <w:p w:rsidR="00A510DE" w:rsidRDefault="00A510DE" w:rsidP="0030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</w:t>
            </w:r>
          </w:p>
        </w:tc>
      </w:tr>
      <w:tr w:rsidR="00A510DE" w:rsidTr="00CF6A28">
        <w:tc>
          <w:tcPr>
            <w:tcW w:w="392" w:type="dxa"/>
          </w:tcPr>
          <w:p w:rsidR="00A510DE" w:rsidRPr="00A510DE" w:rsidRDefault="00A510DE" w:rsidP="00774F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A510DE" w:rsidRDefault="00A510DE" w:rsidP="00306A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</w:t>
            </w:r>
            <w:r w:rsidRPr="00D90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анализа технологических трендов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вызовов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современном здравоохранении для выявления новых профессий и новых компетенций медицинских работников, которые могут потребоваться в будущем</w:t>
            </w:r>
          </w:p>
        </w:tc>
        <w:tc>
          <w:tcPr>
            <w:tcW w:w="2976" w:type="dxa"/>
          </w:tcPr>
          <w:p w:rsidR="00A510DE" w:rsidRPr="00A510DE" w:rsidRDefault="00A510DE" w:rsidP="00774F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Информационный поиск релевантных источников и их контент анализ</w:t>
            </w:r>
          </w:p>
        </w:tc>
      </w:tr>
      <w:tr w:rsidR="00A510DE" w:rsidTr="00CF6A28">
        <w:tc>
          <w:tcPr>
            <w:tcW w:w="392" w:type="dxa"/>
          </w:tcPr>
          <w:p w:rsidR="00A510DE" w:rsidRPr="00A510DE" w:rsidRDefault="00A510DE" w:rsidP="00774F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</w:tcPr>
          <w:p w:rsidR="00A510DE" w:rsidRDefault="00A510DE" w:rsidP="00306A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бор наиболее востребованных новых специальностей и новых компетенций  медицинских работников для системы здравоохранения РК на основе изучения экспертного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мнения</w:t>
            </w:r>
          </w:p>
        </w:tc>
        <w:tc>
          <w:tcPr>
            <w:tcW w:w="2976" w:type="dxa"/>
          </w:tcPr>
          <w:p w:rsidR="00A510DE" w:rsidRPr="00A510DE" w:rsidRDefault="00A510DE" w:rsidP="00A510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51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Дельфи</w:t>
            </w:r>
            <w:proofErr w:type="spellEnd"/>
            <w:r w:rsidRPr="00A51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-исследование</w:t>
            </w:r>
          </w:p>
        </w:tc>
      </w:tr>
      <w:tr w:rsidR="00A510DE" w:rsidTr="00CF6A28">
        <w:tc>
          <w:tcPr>
            <w:tcW w:w="392" w:type="dxa"/>
          </w:tcPr>
          <w:p w:rsidR="00A510DE" w:rsidRPr="00A510DE" w:rsidRDefault="00A510DE" w:rsidP="00774F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379" w:type="dxa"/>
          </w:tcPr>
          <w:p w:rsidR="00A510DE" w:rsidRPr="00306AE4" w:rsidRDefault="00A510DE" w:rsidP="00306AE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риоритезация </w:t>
            </w: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новы</w:t>
            </w: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х</w:t>
            </w: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</w:t>
            </w:r>
            <w:proofErr w:type="spellEnd"/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ей</w:t>
            </w: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новы</w:t>
            </w: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х</w:t>
            </w: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компетенци</w:t>
            </w:r>
            <w:proofErr w:type="spellEnd"/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й</w:t>
            </w: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медицинских работников для системы здравоохранения РК, которые будут востребованы в ближайшие 10 лет в системе здравоохранения РК</w:t>
            </w:r>
            <w:r w:rsidR="00306AE4"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Подготовка отчета и практических рекомендаций</w:t>
            </w:r>
          </w:p>
        </w:tc>
        <w:tc>
          <w:tcPr>
            <w:tcW w:w="2976" w:type="dxa"/>
          </w:tcPr>
          <w:p w:rsidR="00A510DE" w:rsidRPr="00306AE4" w:rsidRDefault="00A510DE" w:rsidP="00306AE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Статистический анализ результатов </w:t>
            </w:r>
            <w:proofErr w:type="spellStart"/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Дельфи</w:t>
            </w:r>
            <w:proofErr w:type="spellEnd"/>
            <w:r w:rsidRPr="00306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-исследования</w:t>
            </w:r>
          </w:p>
        </w:tc>
      </w:tr>
    </w:tbl>
    <w:p w:rsidR="00E97CF5" w:rsidRPr="00CF6A28" w:rsidRDefault="00E97CF5" w:rsidP="00E97C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F4E" w:rsidRPr="00CF6A28" w:rsidRDefault="00A510DE" w:rsidP="007C0E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6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используемых методов:</w:t>
      </w:r>
    </w:p>
    <w:p w:rsidR="00A510DE" w:rsidRDefault="00D054F9" w:rsidP="00CF6A28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F6A2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Информационный поиск релевантных источников и их контент анализ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458"/>
        <w:gridCol w:w="1984"/>
        <w:gridCol w:w="7730"/>
      </w:tblGrid>
      <w:tr w:rsidR="002772E1" w:rsidRPr="00CF6A28" w:rsidTr="00172CBF">
        <w:tc>
          <w:tcPr>
            <w:tcW w:w="458" w:type="dxa"/>
          </w:tcPr>
          <w:p w:rsidR="00CF6A28" w:rsidRPr="00B11CC9" w:rsidRDefault="00B11CC9" w:rsidP="00CF6A28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</w:tcPr>
          <w:p w:rsidR="00CF6A28" w:rsidRPr="00B11CC9" w:rsidRDefault="00CF6A28" w:rsidP="00CF6A28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шаги</w:t>
            </w:r>
          </w:p>
        </w:tc>
        <w:tc>
          <w:tcPr>
            <w:tcW w:w="7730" w:type="dxa"/>
          </w:tcPr>
          <w:p w:rsidR="00CF6A28" w:rsidRPr="00B11CC9" w:rsidRDefault="00CF6A28" w:rsidP="00B11CC9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Характеристики, </w:t>
            </w:r>
            <w:r w:rsidR="00B11CC9"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методологические подходы</w:t>
            </w:r>
          </w:p>
        </w:tc>
      </w:tr>
      <w:tr w:rsidR="002772E1" w:rsidRPr="00CF6A28" w:rsidTr="00172CBF">
        <w:tc>
          <w:tcPr>
            <w:tcW w:w="458" w:type="dxa"/>
          </w:tcPr>
          <w:p w:rsidR="00CF6A28" w:rsidRPr="00B11CC9" w:rsidRDefault="00B11CC9" w:rsidP="00CF6A28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CF6A28" w:rsidRPr="00B11CC9" w:rsidRDefault="00CF6A28" w:rsidP="00CF6A28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Поиск релевантных источников</w:t>
            </w:r>
          </w:p>
        </w:tc>
        <w:tc>
          <w:tcPr>
            <w:tcW w:w="7730" w:type="dxa"/>
          </w:tcPr>
          <w:p w:rsidR="00CF6A28" w:rsidRPr="00B11CC9" w:rsidRDefault="00CF6A28" w:rsidP="00CF6A2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Базы данных для проведения информационного поиска:</w:t>
            </w:r>
          </w:p>
          <w:p w:rsidR="00CF6A28" w:rsidRPr="00CF6A28" w:rsidRDefault="00CF6A28" w:rsidP="002772E1">
            <w:pPr>
              <w:pStyle w:val="a3"/>
              <w:numPr>
                <w:ilvl w:val="0"/>
                <w:numId w:val="11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MedLine</w:t>
            </w:r>
            <w:proofErr w:type="spellEnd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CF6A28" w:rsidRPr="00CF6A28" w:rsidRDefault="00CF6A28" w:rsidP="002772E1">
            <w:pPr>
              <w:pStyle w:val="a3"/>
              <w:numPr>
                <w:ilvl w:val="0"/>
                <w:numId w:val="11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HealthEvidence</w:t>
            </w:r>
            <w:proofErr w:type="spellEnd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CF6A28" w:rsidRPr="00CF6A28" w:rsidRDefault="00CF6A28" w:rsidP="002772E1">
            <w:pPr>
              <w:pStyle w:val="a3"/>
              <w:numPr>
                <w:ilvl w:val="0"/>
                <w:numId w:val="11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HealthSystemEvidence</w:t>
            </w:r>
            <w:proofErr w:type="spellEnd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</w:t>
            </w:r>
          </w:p>
          <w:p w:rsidR="00CF6A28" w:rsidRPr="00CF6A28" w:rsidRDefault="00CF6A28" w:rsidP="002772E1">
            <w:pPr>
              <w:pStyle w:val="a3"/>
              <w:numPr>
                <w:ilvl w:val="0"/>
                <w:numId w:val="11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Веб-сайты международных организаций (Европейская обсерватория по системам и политике здравоохранения, Сеть фактических данных по вопросам здоровья, Монитор политики здравоохранения, Организация экономического сотрудничества и развития, Всемирный банк и ВОЗ и др.),</w:t>
            </w:r>
          </w:p>
          <w:p w:rsidR="00CF6A28" w:rsidRPr="00CF6A28" w:rsidRDefault="00CF6A28" w:rsidP="002772E1">
            <w:pPr>
              <w:pStyle w:val="a3"/>
              <w:numPr>
                <w:ilvl w:val="0"/>
                <w:numId w:val="11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Веб-сайты национальных организаций (Г</w:t>
            </w:r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осударственные органы управления</w:t>
            </w:r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Национальный центр государственной научно-технической экспертизы и др.).</w:t>
            </w:r>
          </w:p>
          <w:p w:rsidR="00CF6A28" w:rsidRPr="00B11CC9" w:rsidRDefault="00CF6A28" w:rsidP="002772E1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Виды источников, по которым проводится информационный поиск:</w:t>
            </w:r>
          </w:p>
          <w:p w:rsidR="00CF6A28" w:rsidRPr="00CF6A28" w:rsidRDefault="00CF6A28" w:rsidP="002772E1">
            <w:pPr>
              <w:pStyle w:val="a3"/>
              <w:numPr>
                <w:ilvl w:val="0"/>
                <w:numId w:val="12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Результаты </w:t>
            </w:r>
            <w:proofErr w:type="spellStart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форсайтных</w:t>
            </w:r>
            <w:proofErr w:type="spellEnd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исследований,</w:t>
            </w:r>
          </w:p>
          <w:p w:rsidR="00CF6A28" w:rsidRPr="00CF6A28" w:rsidRDefault="00CF6A28" w:rsidP="002772E1">
            <w:pPr>
              <w:pStyle w:val="a3"/>
              <w:numPr>
                <w:ilvl w:val="0"/>
                <w:numId w:val="12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и стратегические документы,</w:t>
            </w:r>
          </w:p>
          <w:p w:rsidR="00CF6A28" w:rsidRPr="00CF6A28" w:rsidRDefault="00CF6A28" w:rsidP="002772E1">
            <w:pPr>
              <w:pStyle w:val="a3"/>
              <w:numPr>
                <w:ilvl w:val="0"/>
                <w:numId w:val="12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Систематические обзоры, </w:t>
            </w:r>
            <w:proofErr w:type="gramStart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мета-анализы</w:t>
            </w:r>
            <w:proofErr w:type="gramEnd"/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CF6A28" w:rsidRPr="00CF6A28" w:rsidRDefault="00CF6A28" w:rsidP="002772E1">
            <w:pPr>
              <w:pStyle w:val="a3"/>
              <w:numPr>
                <w:ilvl w:val="0"/>
                <w:numId w:val="12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Оригинальные статьи в рецензируемых изданиях.</w:t>
            </w:r>
          </w:p>
          <w:p w:rsidR="002772E1" w:rsidRPr="00B11CC9" w:rsidRDefault="002772E1" w:rsidP="00CF6A28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включения:</w:t>
            </w:r>
          </w:p>
          <w:p w:rsidR="002772E1" w:rsidRDefault="002772E1" w:rsidP="002772E1">
            <w:pPr>
              <w:pStyle w:val="a3"/>
              <w:numPr>
                <w:ilvl w:val="0"/>
                <w:numId w:val="13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2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Источники, которые были опубликованы совсем недавно (в течение последних 5 лет)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2772E1" w:rsidRPr="00CF6A28" w:rsidRDefault="002772E1" w:rsidP="002772E1">
            <w:pPr>
              <w:pStyle w:val="a3"/>
              <w:numPr>
                <w:ilvl w:val="0"/>
                <w:numId w:val="13"/>
              </w:numPr>
              <w:ind w:left="317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Источники, в которых содержится информация по трендам и вызовам, требующих наличия новых специальностей и новых компетенций работников здравоохранения.</w:t>
            </w:r>
          </w:p>
        </w:tc>
      </w:tr>
      <w:tr w:rsidR="002772E1" w:rsidRPr="00CF6A28" w:rsidTr="00172CBF">
        <w:tc>
          <w:tcPr>
            <w:tcW w:w="458" w:type="dxa"/>
          </w:tcPr>
          <w:p w:rsidR="002772E1" w:rsidRPr="00B11CC9" w:rsidRDefault="00B11CC9" w:rsidP="00CF6A28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2772E1" w:rsidRPr="00B11CC9" w:rsidRDefault="002772E1" w:rsidP="002772E1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перечня новых специальностей и новых компетенций работников здравоохранения</w:t>
            </w:r>
          </w:p>
        </w:tc>
        <w:tc>
          <w:tcPr>
            <w:tcW w:w="7730" w:type="dxa"/>
          </w:tcPr>
          <w:p w:rsidR="002772E1" w:rsidRPr="00172CBF" w:rsidRDefault="00172CBF" w:rsidP="00172CB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2772E1" w:rsidRPr="0017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тбор новых компетенций и новых специальностей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проводится </w:t>
            </w:r>
            <w:r w:rsidR="002772E1" w:rsidRPr="0017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основе сравнения с действующим законодательством</w:t>
            </w:r>
          </w:p>
          <w:p w:rsidR="002772E1" w:rsidRPr="00B11CC9" w:rsidRDefault="002772E1" w:rsidP="002772E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включения:</w:t>
            </w:r>
          </w:p>
          <w:p w:rsidR="002772E1" w:rsidRPr="00B11CC9" w:rsidRDefault="00B11CC9" w:rsidP="00B11CC9">
            <w:pPr>
              <w:pStyle w:val="a3"/>
              <w:numPr>
                <w:ilvl w:val="0"/>
                <w:numId w:val="14"/>
              </w:numPr>
              <w:ind w:left="176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Отсутствие компетенции в настоящее время в перечне компетенций работника здравоохранения, согласно действующему законодательству РК, регулирующему требования к квалификации и функции работников здравоохранения</w:t>
            </w:r>
          </w:p>
          <w:p w:rsidR="002772E1" w:rsidRPr="00B11CC9" w:rsidRDefault="00B11CC9" w:rsidP="00B11CC9">
            <w:pPr>
              <w:pStyle w:val="a3"/>
              <w:numPr>
                <w:ilvl w:val="0"/>
                <w:numId w:val="14"/>
              </w:numPr>
              <w:ind w:left="176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Отсутствие </w:t>
            </w:r>
            <w:r w:rsidRPr="00B11C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занятия (деятельности), квалификаци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B11C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или професси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B11C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работника здравоохранения в </w:t>
            </w:r>
            <w:r w:rsidRPr="00B11CC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настоящее время в перечне специальностей, занятий, квалификаций, должностей работников здравоохранения, согласно действующему законодательству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РК</w:t>
            </w:r>
            <w:r w:rsidRPr="00B11CC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регулирующему перечень специальностей, занятий, квалификаций, должностей работников здравоохранения</w:t>
            </w:r>
          </w:p>
        </w:tc>
      </w:tr>
    </w:tbl>
    <w:p w:rsidR="00CF6A28" w:rsidRDefault="00CF6A28" w:rsidP="00CF6A28">
      <w:pPr>
        <w:pStyle w:val="a3"/>
        <w:tabs>
          <w:tab w:val="left" w:pos="851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C2222" w:rsidRDefault="004C2222" w:rsidP="00CF6A28">
      <w:pPr>
        <w:pStyle w:val="a3"/>
        <w:tabs>
          <w:tab w:val="left" w:pos="851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C2222" w:rsidRDefault="004C2222" w:rsidP="00CF6A28">
      <w:pPr>
        <w:pStyle w:val="a3"/>
        <w:tabs>
          <w:tab w:val="left" w:pos="851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C2222" w:rsidRPr="00CF6A28" w:rsidRDefault="004C2222" w:rsidP="00CF6A28">
      <w:pPr>
        <w:pStyle w:val="a3"/>
        <w:tabs>
          <w:tab w:val="left" w:pos="851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D054F9" w:rsidRPr="00306AE4" w:rsidRDefault="00CF6A28" w:rsidP="00306AE4">
      <w:pPr>
        <w:pStyle w:val="a3"/>
        <w:numPr>
          <w:ilvl w:val="0"/>
          <w:numId w:val="10"/>
        </w:numPr>
        <w:spacing w:after="240" w:line="240" w:lineRule="auto"/>
        <w:ind w:left="782" w:hanging="357"/>
        <w:contextualSpacing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Дельфи</w:t>
      </w:r>
      <w:proofErr w:type="spellEnd"/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-исследование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458"/>
        <w:gridCol w:w="1984"/>
        <w:gridCol w:w="7730"/>
      </w:tblGrid>
      <w:tr w:rsidR="00172CBF" w:rsidRPr="00B11CC9" w:rsidTr="00A33724">
        <w:tc>
          <w:tcPr>
            <w:tcW w:w="458" w:type="dxa"/>
          </w:tcPr>
          <w:p w:rsidR="00172CBF" w:rsidRPr="00B11CC9" w:rsidRDefault="00172CBF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</w:tcPr>
          <w:p w:rsidR="00172CBF" w:rsidRPr="00B11CC9" w:rsidRDefault="00172CBF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шаги</w:t>
            </w:r>
          </w:p>
        </w:tc>
        <w:tc>
          <w:tcPr>
            <w:tcW w:w="7730" w:type="dxa"/>
          </w:tcPr>
          <w:p w:rsidR="00172CBF" w:rsidRPr="00B11CC9" w:rsidRDefault="00172CBF" w:rsidP="00A33724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Характеристики, методологические подходы</w:t>
            </w:r>
          </w:p>
        </w:tc>
      </w:tr>
      <w:tr w:rsidR="00172CBF" w:rsidRPr="00B11CC9" w:rsidTr="008B2460">
        <w:trPr>
          <w:trHeight w:val="3107"/>
        </w:trPr>
        <w:tc>
          <w:tcPr>
            <w:tcW w:w="458" w:type="dxa"/>
          </w:tcPr>
          <w:p w:rsidR="00172CBF" w:rsidRPr="00B11CC9" w:rsidRDefault="00457E3E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172CBF" w:rsidRPr="00457E3E" w:rsidRDefault="00FF098A" w:rsidP="00172CBF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7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группы экспертов</w:t>
            </w:r>
          </w:p>
        </w:tc>
        <w:tc>
          <w:tcPr>
            <w:tcW w:w="7730" w:type="dxa"/>
          </w:tcPr>
          <w:p w:rsidR="00FF098A" w:rsidRDefault="00FF098A" w:rsidP="00FF098A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09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группы экспертов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осуществляется на основе запроса кандидатур с организаций здравоохранения </w:t>
            </w:r>
          </w:p>
          <w:p w:rsidR="00FF098A" w:rsidRDefault="00FF098A" w:rsidP="00FF098A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включения:</w:t>
            </w:r>
          </w:p>
          <w:p w:rsidR="00172CBF" w:rsidRDefault="00FF098A" w:rsidP="00C76105">
            <w:pPr>
              <w:pStyle w:val="a3"/>
              <w:numPr>
                <w:ilvl w:val="0"/>
                <w:numId w:val="17"/>
              </w:numPr>
              <w:ind w:left="144" w:hanging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Лицо, работающее в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955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местн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управления здравоохранением, медицинск</w:t>
            </w:r>
            <w:r w:rsidR="004955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ВУЗ</w:t>
            </w:r>
            <w:r w:rsidR="004955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НИИ, НЦ, </w:t>
            </w:r>
            <w:r w:rsidR="004C2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медицинском колледже, 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</w:t>
            </w:r>
            <w:r w:rsidR="004955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Pr="00FF0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медицинск</w:t>
            </w:r>
            <w:r w:rsidR="004955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ой </w:t>
            </w:r>
            <w:proofErr w:type="spellStart"/>
            <w:r w:rsidR="004955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ассоциаци</w:t>
            </w:r>
            <w:proofErr w:type="spellEnd"/>
            <w:r w:rsidR="00C7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и</w:t>
            </w:r>
            <w:r w:rsidR="00C7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C76105" w:rsidRDefault="00C76105" w:rsidP="00C76105">
            <w:pPr>
              <w:pStyle w:val="a3"/>
              <w:numPr>
                <w:ilvl w:val="0"/>
                <w:numId w:val="17"/>
              </w:numPr>
              <w:ind w:left="144" w:hanging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Опыт работы по специальности не менее 10 лет,</w:t>
            </w:r>
          </w:p>
          <w:p w:rsidR="00333E49" w:rsidRDefault="00333E49" w:rsidP="00C76105">
            <w:pPr>
              <w:pStyle w:val="a3"/>
              <w:numPr>
                <w:ilvl w:val="0"/>
                <w:numId w:val="17"/>
              </w:numPr>
              <w:ind w:left="144" w:hanging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ученой степени и (или) высшей квалификационной катег</w:t>
            </w:r>
            <w:r w:rsidR="00755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рии;</w:t>
            </w:r>
          </w:p>
          <w:p w:rsidR="00755959" w:rsidRDefault="00333E49" w:rsidP="00755959">
            <w:pPr>
              <w:pStyle w:val="a3"/>
              <w:numPr>
                <w:ilvl w:val="0"/>
                <w:numId w:val="17"/>
              </w:numPr>
              <w:ind w:left="144" w:hanging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опыта эксперт</w:t>
            </w:r>
            <w:r w:rsidR="00755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работы по специальности  или опыта работы на руководящих позициях не менее 5 лет;</w:t>
            </w:r>
          </w:p>
          <w:p w:rsidR="004C2222" w:rsidRDefault="004C2222" w:rsidP="004C222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формирования группы экспертов будет  использован принцип «Стороны света»: отбираются 5 организаций из 5-ти регионов РК (север-юг-запад-восток-центр). Исключением являются ВУЗы и НИИ, НЦ (6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медВУЗов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включены в исследование) и научные организации, т.к. они сосредоточены в основном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-Султан, Алматы, Караганда, Семей. Данное распределение позволяет отбирать позиции из разных организаций одного региона, при этом будет снижено перекрестное влияние экспертов друг на друга</w:t>
            </w:r>
          </w:p>
          <w:p w:rsidR="00306AE4" w:rsidRPr="004C2222" w:rsidRDefault="00306AE4" w:rsidP="004C222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исследовательской группы не могут участвовать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Дельфи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-исследовании в качестве экспертов, так как они тесно вовлечены в исследовательский вопрос/тему и заинтересованы в его положительном исходе.</w:t>
            </w:r>
          </w:p>
          <w:p w:rsidR="00C02F66" w:rsidRPr="00C02F66" w:rsidRDefault="00C02F66" w:rsidP="004C2222">
            <w:pPr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Детализированные принципы отбора экспертов представлены в </w:t>
            </w:r>
            <w:r w:rsidRPr="00C02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приложении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F098A" w:rsidRPr="00B11CC9" w:rsidTr="004C2222">
        <w:trPr>
          <w:trHeight w:val="71"/>
        </w:trPr>
        <w:tc>
          <w:tcPr>
            <w:tcW w:w="458" w:type="dxa"/>
          </w:tcPr>
          <w:p w:rsidR="00FF098A" w:rsidRPr="00B11CC9" w:rsidRDefault="00457E3E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FF098A" w:rsidRPr="00ED69DA" w:rsidRDefault="00ED69DA" w:rsidP="00172CBF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</w:t>
            </w:r>
            <w:r w:rsidR="00C76105" w:rsidRPr="00ED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1-го раунда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Дельфи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-исследования</w:t>
            </w:r>
          </w:p>
        </w:tc>
        <w:tc>
          <w:tcPr>
            <w:tcW w:w="7730" w:type="dxa"/>
          </w:tcPr>
          <w:p w:rsidR="00ED69DA" w:rsidRPr="00ED69DA" w:rsidRDefault="00ED69DA" w:rsidP="00ED69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ED69DA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анкет</w:t>
            </w:r>
            <w:r w:rsidR="008B2460">
              <w:rPr>
                <w:rFonts w:ascii="Times New Roman" w:hAnsi="Times New Roman" w:cs="Times New Roman"/>
                <w:b/>
                <w:sz w:val="24"/>
                <w:szCs w:val="24"/>
              </w:rPr>
              <w:t>ы (опросника) 1-го раунда</w:t>
            </w:r>
            <w:r w:rsidRPr="00ED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33E49" w:rsidRPr="00333E49" w:rsidRDefault="00ED69DA" w:rsidP="00ED69DA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76105"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Опросник составляется </w:t>
            </w:r>
            <w:r w:rsidR="00C76105"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на основе результатов</w:t>
            </w:r>
            <w:r w:rsidR="00C76105" w:rsidRPr="00333E4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333E49"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и</w:t>
            </w:r>
            <w:proofErr w:type="spellStart"/>
            <w:r w:rsidR="00C76105"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</w:t>
            </w:r>
            <w:proofErr w:type="spellEnd"/>
            <w:r w:rsid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ого </w:t>
            </w:r>
            <w:r w:rsidR="00C76105"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поиск</w:t>
            </w:r>
            <w:r w:rsid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</w:t>
            </w:r>
            <w:r w:rsidR="00C76105"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релевантных источников и их контент анализ</w:t>
            </w:r>
            <w:r w:rsid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 </w:t>
            </w:r>
            <w:r w:rsidR="00C76105"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размещается на платформе </w:t>
            </w:r>
            <w:proofErr w:type="spellStart"/>
            <w:r w:rsidR="00C76105"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SurveyMonkey</w:t>
            </w:r>
            <w:proofErr w:type="spellEnd"/>
            <w:r w:rsidR="00C76105"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C76105" w:rsidRPr="00333E49" w:rsidRDefault="00333E49" w:rsidP="00C76105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Опросник</w:t>
            </w:r>
            <w:r w:rsidR="00C76105" w:rsidRPr="00333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включает:</w:t>
            </w:r>
          </w:p>
          <w:p w:rsidR="00C76105" w:rsidRPr="00333E49" w:rsidRDefault="00C76105" w:rsidP="00C76105">
            <w:pPr>
              <w:pStyle w:val="a3"/>
              <w:numPr>
                <w:ilvl w:val="0"/>
                <w:numId w:val="18"/>
              </w:numPr>
              <w:ind w:left="144" w:hanging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Паспортную часть (с вопросами о месте работы, экспертом опыте),</w:t>
            </w:r>
          </w:p>
          <w:p w:rsidR="00333E49" w:rsidRDefault="00333E49" w:rsidP="00C76105">
            <w:pPr>
              <w:pStyle w:val="a3"/>
              <w:numPr>
                <w:ilvl w:val="0"/>
                <w:numId w:val="18"/>
              </w:numPr>
              <w:ind w:left="144" w:hanging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Вопросы касающиеся изучения мнения экспертов в отношении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333E49" w:rsidRPr="00333E49" w:rsidRDefault="00333E49" w:rsidP="00C02F66">
            <w:pPr>
              <w:pStyle w:val="a3"/>
              <w:numPr>
                <w:ilvl w:val="0"/>
                <w:numId w:val="19"/>
              </w:numPr>
              <w:ind w:left="427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Актуальности для системы здравоохрарения РК отдельных трендов развития и вызовов,</w:t>
            </w:r>
          </w:p>
          <w:p w:rsidR="00333E49" w:rsidRPr="00C02F66" w:rsidRDefault="00C02F66" w:rsidP="00C02F66">
            <w:pPr>
              <w:pStyle w:val="a3"/>
              <w:numPr>
                <w:ilvl w:val="0"/>
                <w:numId w:val="19"/>
              </w:numPr>
              <w:ind w:left="427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</w:t>
            </w:r>
            <w:r w:rsidR="00333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остребованности для системы здравоохранения РК предварительно сформированного перечня новых компетенций</w:t>
            </w:r>
            <w:r w:rsidR="00ED6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и новых специальностей,</w:t>
            </w:r>
          </w:p>
          <w:p w:rsidR="00C02F66" w:rsidRDefault="00ED69DA" w:rsidP="00B74016">
            <w:pPr>
              <w:pStyle w:val="a3"/>
              <w:numPr>
                <w:ilvl w:val="0"/>
                <w:numId w:val="19"/>
              </w:numPr>
              <w:ind w:left="427" w:hanging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Возможности внедрения новых компетенций и специальностей в системе здравоохранения РК;</w:t>
            </w:r>
          </w:p>
          <w:p w:rsidR="00ED69DA" w:rsidRDefault="00ED69DA" w:rsidP="00B74016">
            <w:pPr>
              <w:pStyle w:val="a3"/>
              <w:numPr>
                <w:ilvl w:val="0"/>
                <w:numId w:val="19"/>
              </w:numPr>
              <w:ind w:left="427" w:hanging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необходимых условий и ресурсных требований для введения новых компетенций и специальностей.</w:t>
            </w:r>
          </w:p>
          <w:p w:rsidR="008B2460" w:rsidRDefault="008B2460" w:rsidP="00B74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Каждое из положений/требований может быть оценено по 3-балльной шкале: 1) необходимо, 2) полезно, но не обязательно, или 3) необязательно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Lawshe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1975). Кроме того, будут включены открытые вопросы, с помощью которых респонденты могут дать дополнительные предложения (по компетенциям, специальностям) / требования.</w:t>
            </w:r>
          </w:p>
          <w:p w:rsidR="00ED69DA" w:rsidRPr="008B2460" w:rsidRDefault="00ED69DA" w:rsidP="00ED69D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Проведение </w:t>
            </w:r>
            <w:r w:rsidRPr="008B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анкетирования среди лиц, включенных в группу </w:t>
            </w:r>
          </w:p>
          <w:p w:rsidR="00ED69DA" w:rsidRPr="008B2460" w:rsidRDefault="00ED69DA" w:rsidP="00B7401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2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Каждому эксперту на электронный адрес направляется приглашение </w:t>
            </w:r>
            <w:r w:rsidR="008B2460" w:rsidRPr="008B2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</w:t>
            </w:r>
            <w:r w:rsidR="008B2460" w:rsidRPr="008B2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прохождения анкетирования. </w:t>
            </w:r>
            <w:r w:rsidRPr="008B2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заполнение анкеты дается до 10 календарных дней. </w:t>
            </w:r>
            <w:r w:rsidR="00B74016">
              <w:rPr>
                <w:rFonts w:ascii="Times New Roman" w:hAnsi="Times New Roman" w:cs="Times New Roman"/>
                <w:sz w:val="24"/>
                <w:szCs w:val="24"/>
              </w:rPr>
              <w:t>Напоминание повторно будет отправлено через 5 дней, а второе - примерно через 8 дней, при условии отсутствия более 45% ответов.</w:t>
            </w:r>
          </w:p>
          <w:p w:rsidR="00ED69DA" w:rsidRPr="008B2460" w:rsidRDefault="008B2460" w:rsidP="00ED69D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Анализ данных</w:t>
            </w:r>
          </w:p>
          <w:p w:rsidR="008B2460" w:rsidRDefault="008B2460" w:rsidP="00B740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анкетирования будет включать выбор наиболее часто встречающихся  точек зрения экспертов по каждому вопросу</w:t>
            </w:r>
            <w:r w:rsidR="00B74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4016" w:rsidRPr="008B2460" w:rsidRDefault="00B74016" w:rsidP="00B7401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анализа данных будет использоваться коэффициент достоверности контента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Lawshe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1975), который является подходящим методом определения консенсуса среди группы экспертов. Формула, используемая для количественной оценки коэффициента достоверности контента (CVR), имеет вид: CVR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N / 2) / (N / 2), в которой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это число участников, указывающих «существенный», а N - общее количество участники дискуссии.</w:t>
            </w:r>
          </w:p>
        </w:tc>
      </w:tr>
      <w:tr w:rsidR="008B2460" w:rsidRPr="00B11CC9" w:rsidTr="008B2460">
        <w:trPr>
          <w:trHeight w:val="71"/>
        </w:trPr>
        <w:tc>
          <w:tcPr>
            <w:tcW w:w="458" w:type="dxa"/>
          </w:tcPr>
          <w:p w:rsidR="008B2460" w:rsidRPr="00B11CC9" w:rsidRDefault="00457E3E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</w:tcPr>
          <w:p w:rsidR="008B2460" w:rsidRPr="00ED69DA" w:rsidRDefault="008B2460" w:rsidP="008B2460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D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 раунда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Дельфи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-исследования</w:t>
            </w:r>
          </w:p>
        </w:tc>
        <w:tc>
          <w:tcPr>
            <w:tcW w:w="7730" w:type="dxa"/>
          </w:tcPr>
          <w:p w:rsidR="008B2460" w:rsidRDefault="008B2460" w:rsidP="00ED69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9DA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анкет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 (опросника) 1-го раунда</w:t>
            </w:r>
          </w:p>
          <w:p w:rsidR="00B74016" w:rsidRDefault="008B2460" w:rsidP="00B74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Анкета для второго тура будет составлена ​​по результатам первого тура. Во втором вопроснике требования будут представлены в 2-балльной шкале: 1) необходимо и 2) полезно, но не обязательно.</w:t>
            </w:r>
          </w:p>
          <w:p w:rsidR="008B2460" w:rsidRDefault="008B2460" w:rsidP="00B74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некоторых из вопросов, а также дополнительные требования будут включены на основе анализа открытых вопросов в первом раунде. Обе анкеты будут на казахском и русском языках.</w:t>
            </w:r>
          </w:p>
          <w:p w:rsidR="00B74016" w:rsidRPr="008B2460" w:rsidRDefault="00B74016" w:rsidP="00B7401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Проведение </w:t>
            </w:r>
            <w:r w:rsidRPr="008B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анкетирования среди лиц, включенных в группу </w:t>
            </w:r>
          </w:p>
          <w:p w:rsidR="00B74016" w:rsidRPr="008B2460" w:rsidRDefault="00B74016" w:rsidP="00B7401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2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Каждому эксперту на электронный адрес направляется приглашение для прохождения анкетирования. На заполнение анкеты дается до 10 календарных дней. </w:t>
            </w:r>
          </w:p>
          <w:p w:rsidR="00B74016" w:rsidRPr="008B2460" w:rsidRDefault="00B74016" w:rsidP="00B7401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Анализ данных</w:t>
            </w:r>
          </w:p>
          <w:p w:rsidR="008B2460" w:rsidRDefault="00B74016" w:rsidP="00B740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</w:t>
            </w:r>
            <w:r w:rsidRPr="00B74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анкетирования будет включать выбор наиболее часто встречающихся  точек зрения экспертов по каждому вопрос, а также выбор точек зрения отличающихся от большинства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73214" w:rsidRPr="004C2222" w:rsidRDefault="00B74016" w:rsidP="00573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анализа данных будет использоваться коэффициент достоверности контента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Lawshe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1975), который является подходящим методом определения консенсуса среди группы экспертов. Формула, используемая для количественной оценки коэффициента достоверности контента (CVR), имеет вид: CVR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N / 2) / (N / 2), в которой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это число участников, указывающих «существенный», а N - общее количество участники дискуссии.</w:t>
            </w:r>
            <w:r w:rsidR="00573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D69DA" w:rsidRDefault="00ED69DA" w:rsidP="00C02F66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69DA" w:rsidRDefault="00ED69DA" w:rsidP="00C02F66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69DA" w:rsidRPr="00306AE4" w:rsidRDefault="004C2222" w:rsidP="004C2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6A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риоритезация </w:t>
      </w:r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новы</w:t>
      </w:r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х</w:t>
      </w:r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</w:t>
      </w:r>
      <w:proofErr w:type="spellEnd"/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ей</w:t>
      </w:r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новы</w:t>
      </w:r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х</w:t>
      </w:r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</w:t>
      </w:r>
      <w:proofErr w:type="spellEnd"/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й</w:t>
      </w:r>
      <w:r w:rsidRPr="0030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медицинских работников для системы здравоохранения РК, которые будут востребованы в ближайшие 10 лет в системе здравоохранения РК. Подготовка отчета и практических рекомендаций</w:t>
      </w:r>
    </w:p>
    <w:p w:rsidR="00ED69DA" w:rsidRDefault="00ED69DA" w:rsidP="00C02F66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458"/>
        <w:gridCol w:w="1984"/>
        <w:gridCol w:w="7730"/>
      </w:tblGrid>
      <w:tr w:rsidR="004C2222" w:rsidTr="00A33724">
        <w:trPr>
          <w:trHeight w:val="71"/>
        </w:trPr>
        <w:tc>
          <w:tcPr>
            <w:tcW w:w="458" w:type="dxa"/>
          </w:tcPr>
          <w:p w:rsidR="004C2222" w:rsidRPr="00B11CC9" w:rsidRDefault="004C2222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</w:tcPr>
          <w:p w:rsidR="004C2222" w:rsidRPr="00B11CC9" w:rsidRDefault="004C2222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шаги</w:t>
            </w:r>
          </w:p>
        </w:tc>
        <w:tc>
          <w:tcPr>
            <w:tcW w:w="7730" w:type="dxa"/>
          </w:tcPr>
          <w:p w:rsidR="004C2222" w:rsidRPr="00B11CC9" w:rsidRDefault="004C2222" w:rsidP="00A33724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Характеристики, методологические подходы</w:t>
            </w:r>
          </w:p>
        </w:tc>
      </w:tr>
      <w:tr w:rsidR="004C2222" w:rsidTr="00A33724">
        <w:trPr>
          <w:trHeight w:val="71"/>
        </w:trPr>
        <w:tc>
          <w:tcPr>
            <w:tcW w:w="458" w:type="dxa"/>
          </w:tcPr>
          <w:p w:rsidR="004C2222" w:rsidRPr="00B11CC9" w:rsidRDefault="004C2222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4C2222" w:rsidRPr="004C2222" w:rsidRDefault="004C2222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2222">
              <w:rPr>
                <w:rFonts w:ascii="Times New Roman" w:hAnsi="Times New Roman" w:cs="Times New Roman"/>
                <w:sz w:val="24"/>
                <w:szCs w:val="24"/>
              </w:rPr>
              <w:t>Приоритезация</w:t>
            </w:r>
            <w:proofErr w:type="spellEnd"/>
            <w:r w:rsidRPr="004C2222">
              <w:rPr>
                <w:rFonts w:ascii="Times New Roman" w:hAnsi="Times New Roman" w:cs="Times New Roman"/>
                <w:sz w:val="24"/>
                <w:szCs w:val="24"/>
              </w:rPr>
              <w:t xml:space="preserve"> перечня новых специальностей и компетенций</w:t>
            </w:r>
          </w:p>
        </w:tc>
        <w:tc>
          <w:tcPr>
            <w:tcW w:w="7730" w:type="dxa"/>
          </w:tcPr>
          <w:p w:rsidR="004C2222" w:rsidRDefault="004C2222" w:rsidP="004C22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3214">
              <w:rPr>
                <w:rFonts w:ascii="Times New Roman" w:hAnsi="Times New Roman" w:cs="Times New Roman"/>
                <w:sz w:val="24"/>
                <w:szCs w:val="24"/>
              </w:rPr>
              <w:t>Приоритезация</w:t>
            </w:r>
            <w:proofErr w:type="spellEnd"/>
            <w:r w:rsidRPr="00573214">
              <w:rPr>
                <w:rFonts w:ascii="Times New Roman" w:hAnsi="Times New Roman" w:cs="Times New Roman"/>
                <w:sz w:val="24"/>
                <w:szCs w:val="24"/>
              </w:rPr>
              <w:t xml:space="preserve"> перечня новых специальностей и компетенций будет осуществляться на основании значений коэффициентов достоверности контента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полученных по результатам второго раунда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Дельфи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сследования. В качестве наиболее приоритетных специальностей и компетенций будут отбираться те, по которым имеется наиболее высокий коэ</w:t>
            </w:r>
            <w:r w:rsidRPr="00573214">
              <w:rPr>
                <w:rFonts w:ascii="Times New Roman" w:hAnsi="Times New Roman" w:cs="Times New Roman"/>
                <w:sz w:val="24"/>
                <w:szCs w:val="24"/>
              </w:rPr>
              <w:t>ффициент достоверности контента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2222" w:rsidRPr="00B74016" w:rsidTr="00A33724">
        <w:trPr>
          <w:trHeight w:val="71"/>
        </w:trPr>
        <w:tc>
          <w:tcPr>
            <w:tcW w:w="458" w:type="dxa"/>
          </w:tcPr>
          <w:p w:rsidR="004C2222" w:rsidRPr="00B11CC9" w:rsidRDefault="004C2222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4C2222" w:rsidRPr="00B74016" w:rsidRDefault="004C2222" w:rsidP="00A33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 </w:t>
            </w:r>
            <w:r w:rsidRPr="00B74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результатов </w:t>
            </w:r>
            <w:proofErr w:type="spellStart"/>
            <w:r w:rsidRPr="00B74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Дельфи</w:t>
            </w:r>
            <w:proofErr w:type="spellEnd"/>
            <w:r w:rsidRPr="00B74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-исследования</w:t>
            </w:r>
          </w:p>
        </w:tc>
        <w:tc>
          <w:tcPr>
            <w:tcW w:w="7730" w:type="dxa"/>
          </w:tcPr>
          <w:p w:rsidR="004C2222" w:rsidRDefault="004C2222" w:rsidP="00A33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основании полученных результатов двух раундов буд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40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C2222" w:rsidRDefault="004C2222" w:rsidP="00A33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Сформированы предварительные выводы – включающие:</w:t>
            </w:r>
          </w:p>
          <w:p w:rsidR="004C2222" w:rsidRPr="00573214" w:rsidRDefault="004C2222" w:rsidP="00A33724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14">
              <w:rPr>
                <w:rFonts w:ascii="Times New Roman" w:hAnsi="Times New Roman" w:cs="Times New Roman"/>
                <w:sz w:val="24"/>
                <w:szCs w:val="24"/>
              </w:rPr>
              <w:t>Перечень новых компетенций работников здравоохранения,</w:t>
            </w:r>
          </w:p>
          <w:p w:rsidR="004C2222" w:rsidRDefault="004C2222" w:rsidP="00A33724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14">
              <w:rPr>
                <w:rFonts w:ascii="Times New Roman" w:hAnsi="Times New Roman" w:cs="Times New Roman"/>
                <w:sz w:val="24"/>
                <w:szCs w:val="24"/>
              </w:rPr>
              <w:t>Перечень новых специальностей работников здравоохранения,</w:t>
            </w:r>
          </w:p>
          <w:p w:rsidR="004C2222" w:rsidRDefault="004C2222" w:rsidP="00A33724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Соображения по необходимым условиям и требованиям для внедрения данных компетенций и специальностей,</w:t>
            </w:r>
          </w:p>
          <w:p w:rsidR="004C2222" w:rsidRPr="00B74016" w:rsidRDefault="004C2222" w:rsidP="00A33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</w:t>
            </w:r>
            <w:r w:rsidRPr="00B74016">
              <w:rPr>
                <w:rFonts w:ascii="Times New Roman" w:hAnsi="Times New Roman" w:cs="Times New Roman"/>
                <w:sz w:val="24"/>
                <w:szCs w:val="24"/>
              </w:rPr>
              <w:t>роведено их экспертное обсуждение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рассылки всем экспертам, принявшим участие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Дельфи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исследовании</w:t>
            </w:r>
          </w:p>
        </w:tc>
      </w:tr>
      <w:tr w:rsidR="004C2222" w:rsidRPr="00B74016" w:rsidTr="00A33724">
        <w:trPr>
          <w:trHeight w:val="71"/>
        </w:trPr>
        <w:tc>
          <w:tcPr>
            <w:tcW w:w="458" w:type="dxa"/>
          </w:tcPr>
          <w:p w:rsidR="004C2222" w:rsidRPr="00B11CC9" w:rsidRDefault="004C2222" w:rsidP="00A33724">
            <w:pPr>
              <w:pStyle w:val="a3"/>
              <w:tabs>
                <w:tab w:val="left" w:pos="851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</w:tcPr>
          <w:p w:rsidR="004C2222" w:rsidRPr="00B74016" w:rsidRDefault="004C2222" w:rsidP="00A33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итогового отчета и разработка практических рекомендаций</w:t>
            </w:r>
          </w:p>
        </w:tc>
        <w:tc>
          <w:tcPr>
            <w:tcW w:w="7730" w:type="dxa"/>
          </w:tcPr>
          <w:p w:rsidR="004C2222" w:rsidRDefault="004C2222" w:rsidP="00A33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Итоговый отчет и практические рекомендации составляются по результатам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Дельфи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-исследования и их обсуждения с экспертной группой.</w:t>
            </w:r>
          </w:p>
          <w:p w:rsidR="004C2222" w:rsidRDefault="004C2222" w:rsidP="00A33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рекомендации будут включать:</w:t>
            </w:r>
          </w:p>
          <w:p w:rsidR="004C2222" w:rsidRDefault="004C2222" w:rsidP="004C2222">
            <w:pPr>
              <w:pStyle w:val="a3"/>
              <w:numPr>
                <w:ilvl w:val="0"/>
                <w:numId w:val="24"/>
              </w:numPr>
              <w:ind w:left="7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2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внесению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дополнений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конкретные НПА,</w:t>
            </w:r>
          </w:p>
          <w:p w:rsidR="004C2222" w:rsidRDefault="004C2222" w:rsidP="004C2222">
            <w:pPr>
              <w:pStyle w:val="a3"/>
              <w:numPr>
                <w:ilvl w:val="0"/>
                <w:numId w:val="24"/>
              </w:numPr>
              <w:ind w:left="7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траектории подготовки работников здравоохранения с новыми специальностями, </w:t>
            </w:r>
          </w:p>
          <w:p w:rsidR="004C2222" w:rsidRPr="004C2222" w:rsidRDefault="004C2222" w:rsidP="004C2222">
            <w:pPr>
              <w:pStyle w:val="a3"/>
              <w:numPr>
                <w:ilvl w:val="0"/>
                <w:numId w:val="24"/>
              </w:numPr>
              <w:ind w:left="7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уровням образовательных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должны формироваться новые компетенции у работающих в отрасли специалистов.</w:t>
            </w:r>
          </w:p>
        </w:tc>
      </w:tr>
    </w:tbl>
    <w:p w:rsidR="004C2222" w:rsidRDefault="004C2222" w:rsidP="00C02F66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6AE4" w:rsidRDefault="00306AE4" w:rsidP="00C02F66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6AE4" w:rsidRPr="00457E3E" w:rsidRDefault="00306AE4" w:rsidP="00306AE4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НПА, которые будут использоваться в рамках данного исследования:</w:t>
      </w:r>
    </w:p>
    <w:p w:rsidR="00306AE4" w:rsidRPr="00457E3E" w:rsidRDefault="00306AE4" w:rsidP="00306A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0518" w:rsidRPr="00457E3E" w:rsidRDefault="00306AE4" w:rsidP="00306AE4">
      <w:pPr>
        <w:numPr>
          <w:ilvl w:val="0"/>
          <w:numId w:val="26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Общий классификатор видов экономической деятельности (НК РК 03-2007)</w:t>
      </w:r>
    </w:p>
    <w:p w:rsidR="00990518" w:rsidRPr="00457E3E" w:rsidRDefault="00306AE4" w:rsidP="00306AE4">
      <w:pPr>
        <w:numPr>
          <w:ilvl w:val="0"/>
          <w:numId w:val="26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Национальный классификатор занятий (НК РК 01-2017)</w:t>
      </w:r>
    </w:p>
    <w:p w:rsidR="00990518" w:rsidRPr="00457E3E" w:rsidRDefault="00306AE4" w:rsidP="00306AE4">
      <w:pPr>
        <w:numPr>
          <w:ilvl w:val="0"/>
          <w:numId w:val="26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Министра здравоохранения Республики Казахстан от 24 ноября 2009 года № 774 «Об утверждении Номенклатуры медицинских и фармацевтических специальностей»</w:t>
      </w:r>
    </w:p>
    <w:p w:rsidR="00990518" w:rsidRPr="00457E3E" w:rsidRDefault="00306AE4" w:rsidP="00306AE4">
      <w:pPr>
        <w:numPr>
          <w:ilvl w:val="0"/>
          <w:numId w:val="26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Министра здравоохранения Республики Казахстан от 24 ноября 2009 года № 775 «Об утверждении Номенклатуры должностей работников здравоохранения»</w:t>
      </w:r>
    </w:p>
    <w:p w:rsidR="00990518" w:rsidRPr="00457E3E" w:rsidRDefault="00306AE4" w:rsidP="00306AE4">
      <w:pPr>
        <w:numPr>
          <w:ilvl w:val="0"/>
          <w:numId w:val="26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Министра здравоохранения Республики Казахстан от 30 января 2008 года N 27 «Об утверждении перечней клинических специальностей подготовки в интернатуре и резидентуре».</w:t>
      </w:r>
    </w:p>
    <w:p w:rsidR="00306AE4" w:rsidRPr="00457E3E" w:rsidRDefault="00306AE4" w:rsidP="00306AE4">
      <w:pPr>
        <w:numPr>
          <w:ilvl w:val="0"/>
          <w:numId w:val="26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 Министра образования и науки Республики Казахстан от 22 января 2016 года № 65 «Об утверждении перечня профессий и специальностей по срокам обучения и уровням образования для технического и профессионального, </w:t>
      </w:r>
      <w:proofErr w:type="spellStart"/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послесреднего</w:t>
      </w:r>
      <w:proofErr w:type="spellEnd"/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в соответствии с классификатором»</w:t>
      </w:r>
    </w:p>
    <w:p w:rsidR="00306AE4" w:rsidRPr="00457E3E" w:rsidRDefault="00306AE4" w:rsidP="00306AE4">
      <w:pPr>
        <w:numPr>
          <w:ilvl w:val="0"/>
          <w:numId w:val="26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 </w:t>
      </w:r>
      <w:proofErr w:type="spellStart"/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Министра здравоохранения Республики Казахстан от 26 ноября 2009 года № 791 «Об утверждении Квалификационных характеристик должностей работников здравоохранения»</w:t>
      </w:r>
    </w:p>
    <w:p w:rsidR="00306AE4" w:rsidRPr="00457E3E" w:rsidRDefault="00306AE4" w:rsidP="00306AE4">
      <w:pPr>
        <w:numPr>
          <w:ilvl w:val="0"/>
          <w:numId w:val="26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Профессиональные стандарты в области здравоохранения, размещенные на сайте НПП «</w:t>
      </w:r>
      <w:proofErr w:type="spellStart"/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Атамекен</w:t>
      </w:r>
      <w:proofErr w:type="spellEnd"/>
      <w:r w:rsidRPr="0045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06AE4" w:rsidRDefault="00306AE4" w:rsidP="00306AE4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306AE4" w:rsidSect="00C02F66"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  <w:r w:rsidRPr="00306A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72CBF" w:rsidRPr="00457E3E" w:rsidRDefault="00C02F66" w:rsidP="00C02F66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7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1</w:t>
      </w:r>
    </w:p>
    <w:p w:rsidR="00C02F66" w:rsidRPr="00457E3E" w:rsidRDefault="00C02F66" w:rsidP="00172CBF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2F66" w:rsidRPr="00457E3E" w:rsidRDefault="00C02F66" w:rsidP="00C02F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E3E">
        <w:rPr>
          <w:rFonts w:ascii="Times New Roman" w:hAnsi="Times New Roman" w:cs="Times New Roman"/>
          <w:b/>
          <w:sz w:val="28"/>
          <w:szCs w:val="28"/>
        </w:rPr>
        <w:t>Принципы отбора экспертов</w:t>
      </w: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Введение:  Для формирования базы экспертов по направлению необходимо учитывать следующие моменты: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Убежденность в важности согласованных процедур и принципов отбора экспертов и состава гр</w:t>
      </w:r>
      <w:bookmarkStart w:id="0" w:name="_GoBack"/>
      <w:bookmarkEnd w:id="0"/>
      <w:r w:rsidRPr="00457E3E">
        <w:rPr>
          <w:rFonts w:ascii="Times New Roman" w:hAnsi="Times New Roman" w:cs="Times New Roman"/>
          <w:sz w:val="28"/>
          <w:szCs w:val="28"/>
        </w:rPr>
        <w:t>упп экспертов;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 xml:space="preserve">Отбор экспертов - это необходимый шаг к достижению цели взаимного признания решений по </w:t>
      </w:r>
      <w:proofErr w:type="spellStart"/>
      <w:r w:rsidRPr="00457E3E">
        <w:rPr>
          <w:rFonts w:ascii="Times New Roman" w:hAnsi="Times New Roman" w:cs="Times New Roman"/>
          <w:sz w:val="28"/>
          <w:szCs w:val="28"/>
        </w:rPr>
        <w:t>экспертируемому</w:t>
      </w:r>
      <w:proofErr w:type="spellEnd"/>
      <w:r w:rsidRPr="00457E3E">
        <w:rPr>
          <w:rFonts w:ascii="Times New Roman" w:hAnsi="Times New Roman" w:cs="Times New Roman"/>
          <w:sz w:val="28"/>
          <w:szCs w:val="28"/>
        </w:rPr>
        <w:t xml:space="preserve"> вопросу/теме</w:t>
      </w: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Члены исследовательской группы согласовывают следующие принципы отбора экспертов:</w:t>
      </w: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По процедуре: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Любое решение относительно группы экспертов должно основываться на политике, процедурах и критериях организации по рассматриваемому вопросу или на соответствующем законодательстве.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 xml:space="preserve">Члены группы должны быть независимыми и иметь возможность принимать объективные решения. Любой возможный конфликт интересов должен </w:t>
      </w:r>
      <w:proofErr w:type="gramStart"/>
      <w:r w:rsidRPr="00457E3E">
        <w:rPr>
          <w:rFonts w:ascii="Times New Roman" w:hAnsi="Times New Roman" w:cs="Times New Roman"/>
          <w:sz w:val="28"/>
          <w:szCs w:val="28"/>
        </w:rPr>
        <w:t>быть раскрыт/упомянут</w:t>
      </w:r>
      <w:proofErr w:type="gramEnd"/>
      <w:r w:rsidRPr="00457E3E">
        <w:rPr>
          <w:rFonts w:ascii="Times New Roman" w:hAnsi="Times New Roman" w:cs="Times New Roman"/>
          <w:sz w:val="28"/>
          <w:szCs w:val="28"/>
        </w:rPr>
        <w:t>.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Критерии отбора для групп экспертов должны быть установлены и представлены в открытом доступе.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Заинтересованным лицам предоставляется возможность прокомментировать выбор экспертов/группы экспертов.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Решения по исследуемому вопросу принимает соответствующая исследовательская группа, а не эксперты/группа экспертов.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Члены исследовательской группы должны относиться ко всем материалам и результатам  исследования, как к строго конфиденциальной информации.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Исследовательская группа должным образом проинформировала экспертов об условиях, в которых они работают (национальное законодательство, критерии, процедуры).</w:t>
      </w: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По содержанию:</w:t>
      </w: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Количество экспертов может варьироваться в зависимости от их сферы компетенции. При назначении группы экспертов необходимо учитывать гендерный баланс. Группа экспертов должна иметь следующий набор экспертных знаний, соответствующих целям исследуемого вопроса.</w:t>
      </w: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По исследуемому вопросу: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опыт в обеспечении качества в исследуемом вопросе (участие в работе комиссий, рабочих групп и т.д., по принятию решения в вопросах развития аспектов системы ЗО);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соответствующая академическая квалификация и признанный опыт в соответствующей области (областях</w:t>
      </w:r>
      <w:proofErr w:type="gramStart"/>
      <w:r w:rsidRPr="00457E3E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457E3E">
        <w:rPr>
          <w:rFonts w:ascii="Times New Roman" w:hAnsi="Times New Roman" w:cs="Times New Roman"/>
          <w:sz w:val="28"/>
          <w:szCs w:val="28"/>
        </w:rPr>
        <w:t>наличие ученой степени и участие в работе чего-либо в качестве эксперта);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lastRenderedPageBreak/>
        <w:t xml:space="preserve">опыт в институциональном управлении и менеджменте (работа в рабочих группах по принятию решения в области политики управления в системе здравоохранения на местном, региональном или </w:t>
      </w:r>
      <w:proofErr w:type="spellStart"/>
      <w:r w:rsidRPr="00457E3E">
        <w:rPr>
          <w:rFonts w:ascii="Times New Roman" w:hAnsi="Times New Roman" w:cs="Times New Roman"/>
          <w:sz w:val="28"/>
          <w:szCs w:val="28"/>
        </w:rPr>
        <w:t>ациональном</w:t>
      </w:r>
      <w:proofErr w:type="spellEnd"/>
      <w:r w:rsidRPr="00457E3E">
        <w:rPr>
          <w:rFonts w:ascii="Times New Roman" w:hAnsi="Times New Roman" w:cs="Times New Roman"/>
          <w:sz w:val="28"/>
          <w:szCs w:val="28"/>
        </w:rPr>
        <w:t xml:space="preserve"> уровнях);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лидерский опыт в области исследований /академического менеджмента (руководство рабочими группами, заведование подразделениями в системе ЗО);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 xml:space="preserve">соответствующий международный опыт, который обеспечивает основу для международных сопоставлений (участие в международных проектах, консорциумах, членство в </w:t>
      </w:r>
      <w:proofErr w:type="spellStart"/>
      <w:r w:rsidRPr="00457E3E">
        <w:rPr>
          <w:rFonts w:ascii="Times New Roman" w:hAnsi="Times New Roman" w:cs="Times New Roman"/>
          <w:sz w:val="28"/>
          <w:szCs w:val="28"/>
        </w:rPr>
        <w:t>межд</w:t>
      </w:r>
      <w:proofErr w:type="gramStart"/>
      <w:r w:rsidRPr="00457E3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457E3E">
        <w:rPr>
          <w:rFonts w:ascii="Times New Roman" w:hAnsi="Times New Roman" w:cs="Times New Roman"/>
          <w:sz w:val="28"/>
          <w:szCs w:val="28"/>
        </w:rPr>
        <w:t>ссоциациях</w:t>
      </w:r>
      <w:proofErr w:type="spellEnd"/>
      <w:r w:rsidRPr="00457E3E">
        <w:rPr>
          <w:rFonts w:ascii="Times New Roman" w:hAnsi="Times New Roman" w:cs="Times New Roman"/>
          <w:sz w:val="28"/>
          <w:szCs w:val="28"/>
        </w:rPr>
        <w:t>);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 xml:space="preserve">знание методологии и технологий, используемых в исследуемом вопросе/теме (знание основ управления процессами по оказанию медицинских услуг на </w:t>
      </w:r>
      <w:proofErr w:type="spellStart"/>
      <w:r w:rsidRPr="00457E3E">
        <w:rPr>
          <w:rFonts w:ascii="Times New Roman" w:hAnsi="Times New Roman" w:cs="Times New Roman"/>
          <w:sz w:val="28"/>
          <w:szCs w:val="28"/>
        </w:rPr>
        <w:t>различноых</w:t>
      </w:r>
      <w:proofErr w:type="spellEnd"/>
      <w:r w:rsidRPr="00457E3E">
        <w:rPr>
          <w:rFonts w:ascii="Times New Roman" w:hAnsi="Times New Roman" w:cs="Times New Roman"/>
          <w:sz w:val="28"/>
          <w:szCs w:val="28"/>
        </w:rPr>
        <w:t xml:space="preserve"> уровнях системы ЗО);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опыт экспертизы в разработке, предоставлении и оценке материалов по исследуемому вопросу/теме;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 xml:space="preserve">специфику </w:t>
      </w:r>
      <w:proofErr w:type="spellStart"/>
      <w:r w:rsidRPr="00457E3E">
        <w:rPr>
          <w:rFonts w:ascii="Times New Roman" w:hAnsi="Times New Roman" w:cs="Times New Roman"/>
          <w:sz w:val="28"/>
          <w:szCs w:val="28"/>
        </w:rPr>
        <w:t>странового</w:t>
      </w:r>
      <w:proofErr w:type="spellEnd"/>
      <w:r w:rsidRPr="00457E3E">
        <w:rPr>
          <w:rFonts w:ascii="Times New Roman" w:hAnsi="Times New Roman" w:cs="Times New Roman"/>
          <w:sz w:val="28"/>
          <w:szCs w:val="28"/>
        </w:rPr>
        <w:t xml:space="preserve"> контента исследуемого вопроса/темы.</w:t>
      </w: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Личностные характеристики экспертов:</w:t>
      </w:r>
    </w:p>
    <w:p w:rsidR="00C02F66" w:rsidRPr="00457E3E" w:rsidRDefault="00C02F66" w:rsidP="00C02F6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должен быть актуальным и релевантным по исследуемому вопросу/теме;</w:t>
      </w:r>
    </w:p>
    <w:p w:rsidR="00C02F66" w:rsidRPr="00457E3E" w:rsidRDefault="00C02F66" w:rsidP="00C02F6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должны иметь добровольное согласие быть экспертом по исследуемому вопросу/теме;</w:t>
      </w:r>
    </w:p>
    <w:p w:rsidR="00C02F66" w:rsidRPr="00457E3E" w:rsidRDefault="00C02F66" w:rsidP="00C02F6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достаточный опыт работы в исследуемом вопросе/теме;</w:t>
      </w:r>
    </w:p>
    <w:p w:rsidR="00C02F66" w:rsidRPr="00457E3E" w:rsidRDefault="00C02F66" w:rsidP="00C02F6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 xml:space="preserve">иметь навыки работы с </w:t>
      </w:r>
      <w:proofErr w:type="gramStart"/>
      <w:r w:rsidRPr="00457E3E">
        <w:rPr>
          <w:rFonts w:ascii="Times New Roman" w:hAnsi="Times New Roman" w:cs="Times New Roman"/>
          <w:sz w:val="28"/>
          <w:szCs w:val="28"/>
        </w:rPr>
        <w:t>базовыми</w:t>
      </w:r>
      <w:proofErr w:type="gramEnd"/>
      <w:r w:rsidRPr="00457E3E">
        <w:rPr>
          <w:rFonts w:ascii="Times New Roman" w:hAnsi="Times New Roman" w:cs="Times New Roman"/>
          <w:sz w:val="28"/>
          <w:szCs w:val="28"/>
        </w:rPr>
        <w:t xml:space="preserve"> </w:t>
      </w:r>
      <w:r w:rsidRPr="00457E3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457E3E">
        <w:rPr>
          <w:rFonts w:ascii="Times New Roman" w:hAnsi="Times New Roman" w:cs="Times New Roman"/>
          <w:sz w:val="28"/>
          <w:szCs w:val="28"/>
        </w:rPr>
        <w:t>-технологиями;</w:t>
      </w:r>
    </w:p>
    <w:p w:rsidR="00C02F66" w:rsidRPr="00457E3E" w:rsidRDefault="00C02F66" w:rsidP="00C02F6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иметь время для работы в режиме онлайн.</w:t>
      </w: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F66" w:rsidRPr="00457E3E" w:rsidRDefault="00C02F66" w:rsidP="00C02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В зависимости от контекста, желательно включить в группу экспертов: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представители управленческого аппарата;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представители рынка труда;</w:t>
      </w:r>
    </w:p>
    <w:p w:rsidR="00C02F66" w:rsidRPr="00457E3E" w:rsidRDefault="00C02F66" w:rsidP="00C02F6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E3E">
        <w:rPr>
          <w:rFonts w:ascii="Times New Roman" w:hAnsi="Times New Roman" w:cs="Times New Roman"/>
          <w:sz w:val="28"/>
          <w:szCs w:val="28"/>
        </w:rPr>
        <w:t>представителей практической сферы исследуемого вопроса/темы.</w:t>
      </w:r>
    </w:p>
    <w:p w:rsidR="00C02F66" w:rsidRPr="00457E3E" w:rsidRDefault="00C02F66" w:rsidP="00172CBF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02F66" w:rsidRPr="00457E3E" w:rsidSect="00C02F6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6FAA"/>
    <w:multiLevelType w:val="multilevel"/>
    <w:tmpl w:val="2BC82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8158E8"/>
    <w:multiLevelType w:val="hybridMultilevel"/>
    <w:tmpl w:val="F1ECB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E3CB3"/>
    <w:multiLevelType w:val="hybridMultilevel"/>
    <w:tmpl w:val="A8461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D6660"/>
    <w:multiLevelType w:val="hybridMultilevel"/>
    <w:tmpl w:val="C35C21C0"/>
    <w:lvl w:ilvl="0" w:tplc="114C0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D6925"/>
    <w:multiLevelType w:val="hybridMultilevel"/>
    <w:tmpl w:val="0722EC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520632A"/>
    <w:multiLevelType w:val="hybridMultilevel"/>
    <w:tmpl w:val="3386ED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74083"/>
    <w:multiLevelType w:val="multilevel"/>
    <w:tmpl w:val="68E6C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3B5AB1"/>
    <w:multiLevelType w:val="hybridMultilevel"/>
    <w:tmpl w:val="EA2A1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CF579F"/>
    <w:multiLevelType w:val="hybridMultilevel"/>
    <w:tmpl w:val="48288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44CE4"/>
    <w:multiLevelType w:val="multilevel"/>
    <w:tmpl w:val="FD60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2033A9"/>
    <w:multiLevelType w:val="hybridMultilevel"/>
    <w:tmpl w:val="2714B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946CE"/>
    <w:multiLevelType w:val="multilevel"/>
    <w:tmpl w:val="01882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E009D7"/>
    <w:multiLevelType w:val="hybridMultilevel"/>
    <w:tmpl w:val="3CE82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5A4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B090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B66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62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3E0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9C7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70C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4A2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A487349"/>
    <w:multiLevelType w:val="hybridMultilevel"/>
    <w:tmpl w:val="08B8D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70596"/>
    <w:multiLevelType w:val="hybridMultilevel"/>
    <w:tmpl w:val="D38C2DBE"/>
    <w:lvl w:ilvl="0" w:tplc="114C0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53376"/>
    <w:multiLevelType w:val="multilevel"/>
    <w:tmpl w:val="DA3A8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E8539F"/>
    <w:multiLevelType w:val="hybridMultilevel"/>
    <w:tmpl w:val="AA006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BE2D01"/>
    <w:multiLevelType w:val="hybridMultilevel"/>
    <w:tmpl w:val="5CEC2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355991"/>
    <w:multiLevelType w:val="hybridMultilevel"/>
    <w:tmpl w:val="ACCC7880"/>
    <w:lvl w:ilvl="0" w:tplc="04190017">
      <w:start w:val="1"/>
      <w:numFmt w:val="lowerLetter"/>
      <w:lvlText w:val="%1)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70653072"/>
    <w:multiLevelType w:val="multilevel"/>
    <w:tmpl w:val="53764462"/>
    <w:lvl w:ilvl="0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7101137D"/>
    <w:multiLevelType w:val="hybridMultilevel"/>
    <w:tmpl w:val="ABD20F9E"/>
    <w:lvl w:ilvl="0" w:tplc="5F942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5A4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B090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B66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62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3E0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9C7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70C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4A2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6B840A2"/>
    <w:multiLevelType w:val="hybridMultilevel"/>
    <w:tmpl w:val="917CC1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893A46"/>
    <w:multiLevelType w:val="hybridMultilevel"/>
    <w:tmpl w:val="BC327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B26484"/>
    <w:multiLevelType w:val="hybridMultilevel"/>
    <w:tmpl w:val="ECC27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D65635"/>
    <w:multiLevelType w:val="hybridMultilevel"/>
    <w:tmpl w:val="E32CC632"/>
    <w:lvl w:ilvl="0" w:tplc="0419000D">
      <w:start w:val="1"/>
      <w:numFmt w:val="bullet"/>
      <w:lvlText w:val=""/>
      <w:lvlJc w:val="left"/>
      <w:pPr>
        <w:ind w:left="7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6"/>
  </w:num>
  <w:num w:numId="5">
    <w:abstractNumId w:val="9"/>
  </w:num>
  <w:num w:numId="6">
    <w:abstractNumId w:val="18"/>
  </w:num>
  <w:num w:numId="7">
    <w:abstractNumId w:val="19"/>
  </w:num>
  <w:num w:numId="8">
    <w:abstractNumId w:val="3"/>
  </w:num>
  <w:num w:numId="9">
    <w:abstractNumId w:val="14"/>
  </w:num>
  <w:num w:numId="10">
    <w:abstractNumId w:val="4"/>
  </w:num>
  <w:num w:numId="11">
    <w:abstractNumId w:val="23"/>
  </w:num>
  <w:num w:numId="12">
    <w:abstractNumId w:val="13"/>
  </w:num>
  <w:num w:numId="13">
    <w:abstractNumId w:val="2"/>
  </w:num>
  <w:num w:numId="14">
    <w:abstractNumId w:val="22"/>
  </w:num>
  <w:num w:numId="15">
    <w:abstractNumId w:val="16"/>
  </w:num>
  <w:num w:numId="16">
    <w:abstractNumId w:val="17"/>
  </w:num>
  <w:num w:numId="17">
    <w:abstractNumId w:val="10"/>
  </w:num>
  <w:num w:numId="18">
    <w:abstractNumId w:val="7"/>
  </w:num>
  <w:num w:numId="19">
    <w:abstractNumId w:val="5"/>
  </w:num>
  <w:num w:numId="20">
    <w:abstractNumId w:val="1"/>
  </w:num>
  <w:num w:numId="21">
    <w:abstractNumId w:val="8"/>
  </w:num>
  <w:num w:numId="22">
    <w:abstractNumId w:val="1"/>
  </w:num>
  <w:num w:numId="23">
    <w:abstractNumId w:val="21"/>
  </w:num>
  <w:num w:numId="24">
    <w:abstractNumId w:val="24"/>
  </w:num>
  <w:num w:numId="25">
    <w:abstractNumId w:val="2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6B"/>
    <w:rsid w:val="00172CBF"/>
    <w:rsid w:val="001F3407"/>
    <w:rsid w:val="00205A21"/>
    <w:rsid w:val="002772E1"/>
    <w:rsid w:val="0030228F"/>
    <w:rsid w:val="00306AE4"/>
    <w:rsid w:val="00333E49"/>
    <w:rsid w:val="003D102B"/>
    <w:rsid w:val="00457794"/>
    <w:rsid w:val="00457E3E"/>
    <w:rsid w:val="004955EC"/>
    <w:rsid w:val="004C2222"/>
    <w:rsid w:val="004D0C4F"/>
    <w:rsid w:val="00573214"/>
    <w:rsid w:val="00596DC5"/>
    <w:rsid w:val="005C4C15"/>
    <w:rsid w:val="005E295D"/>
    <w:rsid w:val="00653CD0"/>
    <w:rsid w:val="00755959"/>
    <w:rsid w:val="00774F4E"/>
    <w:rsid w:val="007C0ED8"/>
    <w:rsid w:val="00831129"/>
    <w:rsid w:val="008833B6"/>
    <w:rsid w:val="008B2460"/>
    <w:rsid w:val="008F4AEA"/>
    <w:rsid w:val="00990518"/>
    <w:rsid w:val="00A510DE"/>
    <w:rsid w:val="00AB340B"/>
    <w:rsid w:val="00AE7A67"/>
    <w:rsid w:val="00B11CC9"/>
    <w:rsid w:val="00B74016"/>
    <w:rsid w:val="00C02F66"/>
    <w:rsid w:val="00C1526B"/>
    <w:rsid w:val="00C76105"/>
    <w:rsid w:val="00CF6A28"/>
    <w:rsid w:val="00D054F9"/>
    <w:rsid w:val="00D6345E"/>
    <w:rsid w:val="00D90090"/>
    <w:rsid w:val="00D9278F"/>
    <w:rsid w:val="00E97CF5"/>
    <w:rsid w:val="00ED69DA"/>
    <w:rsid w:val="00F95906"/>
    <w:rsid w:val="00FF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ED8"/>
    <w:pPr>
      <w:ind w:left="720"/>
      <w:contextualSpacing/>
    </w:pPr>
  </w:style>
  <w:style w:type="table" w:styleId="a4">
    <w:name w:val="Table Grid"/>
    <w:basedOn w:val="a1"/>
    <w:uiPriority w:val="59"/>
    <w:rsid w:val="00A51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596D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596DC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ED8"/>
    <w:pPr>
      <w:ind w:left="720"/>
      <w:contextualSpacing/>
    </w:pPr>
  </w:style>
  <w:style w:type="table" w:styleId="a4">
    <w:name w:val="Table Grid"/>
    <w:basedOn w:val="a1"/>
    <w:uiPriority w:val="59"/>
    <w:rsid w:val="00A51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596D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596DC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78353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7218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5149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8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830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6319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3E17-E584-4409-A217-6C33D971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Аканов Амангали Балатбекович</dc:creator>
  <cp:lastModifiedBy>Admin</cp:lastModifiedBy>
  <cp:revision>4</cp:revision>
  <dcterms:created xsi:type="dcterms:W3CDTF">2019-10-16T05:38:00Z</dcterms:created>
  <dcterms:modified xsi:type="dcterms:W3CDTF">2019-10-16T06:41:00Z</dcterms:modified>
</cp:coreProperties>
</file>